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35" w:rsidRPr="002D5A35" w:rsidRDefault="002D5A35" w:rsidP="002D5A35">
      <w:pPr>
        <w:widowControl/>
        <w:spacing w:before="100" w:before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D5A3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新北市樹林區公所 第</w:t>
      </w:r>
      <w:r w:rsidRPr="002D5A3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>15</w:t>
      </w:r>
      <w:r w:rsidRPr="002D5A3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任總統、副總統及第</w:t>
      </w:r>
      <w:r w:rsidRPr="002D5A3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>10</w:t>
      </w:r>
      <w:r w:rsidRPr="002D5A3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屆立法委員選舉投</w:t>
      </w:r>
      <w:r w:rsidRPr="002D5A3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>(</w:t>
      </w:r>
      <w:r w:rsidRPr="002D5A3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開</w:t>
      </w:r>
      <w:r w:rsidRPr="002D5A3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>)</w:t>
      </w:r>
      <w:r w:rsidRPr="002D5A3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票所工作人員投開票所工作人員名冊</w:t>
      </w:r>
      <w:r w:rsidRPr="002D5A3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 </w:t>
      </w:r>
    </w:p>
    <w:tbl>
      <w:tblPr>
        <w:tblW w:w="225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896"/>
        <w:gridCol w:w="1808"/>
        <w:gridCol w:w="1534"/>
        <w:gridCol w:w="1307"/>
        <w:gridCol w:w="1945"/>
        <w:gridCol w:w="1307"/>
        <w:gridCol w:w="6126"/>
        <w:gridCol w:w="2245"/>
        <w:gridCol w:w="1489"/>
        <w:gridCol w:w="1322"/>
        <w:gridCol w:w="2157"/>
      </w:tblGrid>
      <w:tr w:rsidR="002D5A35" w:rsidRPr="002D5A35" w:rsidTr="00BE4DBF">
        <w:trPr>
          <w:trHeight w:val="945"/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擔任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職務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任職機關全銜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職稱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或社會人士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出　生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戶籍地址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里鄰路街巷</w:t>
            </w:r>
            <w:proofErr w:type="gramEnd"/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弄號樓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請詳填村里別</w:t>
            </w:r>
            <w:proofErr w:type="gramStart"/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及鄰別</w:t>
            </w:r>
            <w:proofErr w:type="gramEnd"/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　絡　電　話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曾任選</w:t>
            </w:r>
            <w:proofErr w:type="gramStart"/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職務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請打</w:t>
            </w:r>
            <w:r w:rsidRPr="002D5A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V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推薦人</w:t>
            </w: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是否敘獎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請註明敘獎機關</w:t>
            </w:r>
            <w:r w:rsidRPr="002D5A35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vMerge w:val="restart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6" w:type="dxa"/>
            <w:vMerge w:val="restart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主任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5A35" w:rsidRPr="002D5A35" w:rsidRDefault="002D5A35" w:rsidP="00BE4DBF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A35" w:rsidRPr="002D5A35" w:rsidRDefault="002D5A35" w:rsidP="00BE4DBF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32"/>
                <w:szCs w:val="32"/>
              </w:rPr>
              <w:t>e-mail :</w:t>
            </w:r>
          </w:p>
        </w:tc>
        <w:tc>
          <w:tcPr>
            <w:tcW w:w="1943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主任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監察員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rHeight w:val="2514"/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  <w:tr w:rsidR="002D5A35" w:rsidRPr="002D5A35" w:rsidTr="00BE4DBF">
        <w:trPr>
          <w:tblCellSpacing w:w="0" w:type="dxa"/>
        </w:trPr>
        <w:tc>
          <w:tcPr>
            <w:tcW w:w="42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9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管理員</w:t>
            </w:r>
          </w:p>
        </w:tc>
        <w:tc>
          <w:tcPr>
            <w:tcW w:w="1808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126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E4DBF" w:rsidRPr="00BE4DBF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縣市      鄉鎮市區      村里    鄰          路街    段    巷    弄    號    樓</w:t>
            </w:r>
          </w:p>
          <w:p w:rsidR="002D5A35" w:rsidRPr="002D5A35" w:rsidRDefault="00BE4DBF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4D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通訊地址 □同戶籍地址</w:t>
            </w:r>
          </w:p>
        </w:tc>
        <w:tc>
          <w:tcPr>
            <w:tcW w:w="2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宅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</w:t>
            </w:r>
            <w:r w:rsidRPr="002D5A3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任管理員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主任監察員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管理員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2D5A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 □否</w:t>
            </w:r>
          </w:p>
          <w:p w:rsidR="002D5A35" w:rsidRPr="002D5A35" w:rsidRDefault="002D5A35" w:rsidP="00BE4DBF">
            <w:pPr>
              <w:widowControl/>
              <w:spacing w:before="100" w:beforeAutospacing="1" w:line="288" w:lineRule="auto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5A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敘獎機關:</w:t>
            </w:r>
          </w:p>
        </w:tc>
      </w:tr>
    </w:tbl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1、「身分證統一編號」之欄位請詳實填寫，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俾利登打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作業。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Times New Roman" w:cs="Times New Roman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2</w:t>
      </w:r>
      <w:r w:rsidRPr="002D5A35">
        <w:rPr>
          <w:rFonts w:ascii="華康中黑體(P)" w:eastAsia="華康中黑體(P)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、「戶籍地址」之欄位請詳填</w:t>
      </w: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村里別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及鄰別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，以利選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務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作業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中心移票作業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。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3、為利扣繳憑單的確實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寄達如戶籍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地與通訊地不同者請務必填寫通訊地址。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Times New Roman" w:cs="Times New Roman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4</w:t>
      </w:r>
      <w:r w:rsidRPr="002D5A35">
        <w:rPr>
          <w:rFonts w:ascii="華康中黑體(P)" w:eastAsia="華康中黑體(P)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、被推薦擔任投開票所之工作人員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如需敘獎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請在「是否敘獎」之欄位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詳填</w:t>
      </w: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敘獎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機關、服務單位及職稱。</w:t>
      </w:r>
    </w:p>
    <w:p w:rsidR="002D5A35" w:rsidRPr="002D5A35" w:rsidRDefault="002D5A35" w:rsidP="002D5A35">
      <w:pPr>
        <w:widowControl/>
        <w:spacing w:before="100" w:beforeAutospacing="1" w:line="318" w:lineRule="atLeast"/>
        <w:ind w:left="420" w:hanging="420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5、截止報名日第一階段為8/20日，若有公投另行通知增加人員額度。</w:t>
      </w:r>
    </w:p>
    <w:p w:rsidR="002D5A35" w:rsidRPr="002D5A35" w:rsidRDefault="002D5A35" w:rsidP="002D5A35">
      <w:pPr>
        <w:widowControl/>
        <w:spacing w:before="100" w:beforeAutospacing="1" w:line="318" w:lineRule="atLeast"/>
        <w:ind w:left="420" w:hanging="420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6. 投票所每所置主管、</w:t>
      </w:r>
      <w:proofErr w:type="gramStart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主監各</w:t>
      </w:r>
      <w:proofErr w:type="gramEnd"/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1人，管理員以8人為原則 （須4人以上含4人為現任公教人員），本所得視選舉人數增管理員數。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7、所內人員或主任管理員有推薦人員，可推薦但至額滿為止(後續補充)，但，請勿指定可參與之投開票所。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8</w:t>
      </w:r>
      <w:r w:rsidRPr="002D5A35">
        <w:rPr>
          <w:rFonts w:ascii="華康中黑體(P)" w:eastAsia="華康中黑體(P)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  <w:t>、講習日期另行通知</w:t>
      </w: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</w:p>
    <w:p w:rsidR="002D5A35" w:rsidRPr="002D5A35" w:rsidRDefault="002D5A35" w:rsidP="002D5A35">
      <w:pPr>
        <w:widowControl/>
        <w:spacing w:before="100" w:beforeAutospacing="1" w:line="318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</w:p>
    <w:p w:rsidR="002D5A35" w:rsidRPr="002D5A35" w:rsidRDefault="002D5A35" w:rsidP="002D5A35">
      <w:pPr>
        <w:widowControl/>
        <w:spacing w:before="100" w:beforeAutospacing="1" w:line="561" w:lineRule="atLeast"/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  <w:bdr w:val="none" w:sz="0" w:space="0" w:color="auto" w:frame="1"/>
          <w:shd w:val="clear" w:color="auto" w:fill="FFFFFF"/>
        </w:rPr>
      </w:pPr>
      <w:r w:rsidRPr="002D5A35">
        <w:rPr>
          <w:rFonts w:ascii="華康中黑體(P)" w:eastAsia="華康中黑體(P)" w:hAnsi="新細明體" w:cs="新細明體" w:hint="eastAsia"/>
          <w:b/>
          <w:bCs/>
          <w:color w:val="000000"/>
          <w:spacing w:val="20"/>
          <w:kern w:val="0"/>
          <w:sz w:val="36"/>
          <w:szCs w:val="36"/>
          <w:bdr w:val="none" w:sz="0" w:space="0" w:color="auto" w:frame="1"/>
          <w:shd w:val="clear" w:color="auto" w:fill="FFFFFF"/>
        </w:rPr>
        <w:t>人事主管：　　　　　　　　　　　　　　　　　　　　　機關首長：</w:t>
      </w:r>
    </w:p>
    <w:p w:rsidR="00E3084A" w:rsidRPr="002D5A35" w:rsidRDefault="00E3084A">
      <w:bookmarkStart w:id="0" w:name="_GoBack"/>
      <w:bookmarkEnd w:id="0"/>
    </w:p>
    <w:sectPr w:rsidR="00E3084A" w:rsidRPr="002D5A35" w:rsidSect="002D5A3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5"/>
    <w:rsid w:val="002D5A35"/>
    <w:rsid w:val="00374DE6"/>
    <w:rsid w:val="003A0989"/>
    <w:rsid w:val="00BE4DBF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D5A3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1">
    <w:name w:val="cjk1"/>
    <w:basedOn w:val="a"/>
    <w:rsid w:val="002D5A35"/>
    <w:pPr>
      <w:widowControl/>
      <w:spacing w:before="100" w:beforeAutospacing="1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D5A3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1">
    <w:name w:val="cjk1"/>
    <w:basedOn w:val="a"/>
    <w:rsid w:val="002D5A35"/>
    <w:pPr>
      <w:widowControl/>
      <w:spacing w:before="100" w:beforeAutospacing="1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陳威宇</dc:creator>
  <cp:lastModifiedBy>陳威宇</cp:lastModifiedBy>
  <cp:revision>21</cp:revision>
  <dcterms:created xsi:type="dcterms:W3CDTF">2019-07-18T02:57:00Z</dcterms:created>
  <dcterms:modified xsi:type="dcterms:W3CDTF">2019-07-18T03:04:00Z</dcterms:modified>
</cp:coreProperties>
</file>