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DD" w:rsidRPr="0039316C" w:rsidRDefault="00C17095" w:rsidP="001E7FDD">
      <w:pPr>
        <w:overflowPunct w:val="0"/>
        <w:ind w:leftChars="100" w:left="240"/>
        <w:jc w:val="center"/>
        <w:rPr>
          <w:rFonts w:ascii="Century Gothic" w:eastAsia="標楷體" w:hAnsi="Century Gothic"/>
          <w:b/>
          <w:sz w:val="32"/>
          <w:szCs w:val="32"/>
        </w:rPr>
      </w:pPr>
      <w:r w:rsidRPr="0039316C">
        <w:rPr>
          <w:rFonts w:ascii="Century Gothic" w:eastAsia="標楷體" w:hAnsi="Century Gothic" w:hint="eastAsia"/>
          <w:b/>
          <w:sz w:val="32"/>
          <w:szCs w:val="32"/>
        </w:rPr>
        <w:t>新北市暫緩入學與就讀國小一年級差異比較</w:t>
      </w:r>
    </w:p>
    <w:tbl>
      <w:tblPr>
        <w:tblStyle w:val="a3"/>
        <w:tblW w:w="10778" w:type="dxa"/>
        <w:tblInd w:w="-747" w:type="dxa"/>
        <w:tblLook w:val="04A0" w:firstRow="1" w:lastRow="0" w:firstColumn="1" w:lastColumn="0" w:noHBand="0" w:noVBand="1"/>
      </w:tblPr>
      <w:tblGrid>
        <w:gridCol w:w="714"/>
        <w:gridCol w:w="2693"/>
        <w:gridCol w:w="2550"/>
        <w:gridCol w:w="2226"/>
        <w:gridCol w:w="2595"/>
      </w:tblGrid>
      <w:tr w:rsidR="001945E1" w:rsidRPr="001945E1" w:rsidTr="001945E1">
        <w:trPr>
          <w:trHeight w:val="548"/>
          <w:tblHeader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FDD" w:rsidRPr="001945E1" w:rsidRDefault="001E7FDD" w:rsidP="001945E1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比較項目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FDD" w:rsidRPr="001945E1" w:rsidRDefault="001E7FDD" w:rsidP="00BA5F16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暫緩入學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FDD" w:rsidRPr="001945E1" w:rsidRDefault="001E7FDD" w:rsidP="00C17095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就讀國小一年級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FDD" w:rsidRPr="001945E1" w:rsidRDefault="001E7FDD" w:rsidP="00BA5F16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建議家長考量事項</w:t>
            </w:r>
          </w:p>
        </w:tc>
      </w:tr>
      <w:tr w:rsidR="001945E1" w:rsidRPr="001945E1" w:rsidTr="001945E1">
        <w:trPr>
          <w:trHeight w:val="624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DD" w:rsidRPr="001945E1" w:rsidRDefault="001E7FDD" w:rsidP="001945E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FDD" w:rsidRPr="001945E1" w:rsidRDefault="001E7FDD" w:rsidP="00C1709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FDD" w:rsidRPr="001945E1" w:rsidRDefault="001E7FDD" w:rsidP="00C17095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普通班</w:t>
            </w:r>
          </w:p>
          <w:p w:rsidR="001E7FDD" w:rsidRPr="001945E1" w:rsidRDefault="001E7FDD" w:rsidP="00C17095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（不分類資源班）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FDD" w:rsidRPr="001945E1" w:rsidRDefault="001E7FDD" w:rsidP="00C17095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集中式特教班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DD" w:rsidRPr="001945E1" w:rsidRDefault="001E7FDD" w:rsidP="00C1709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945E1" w:rsidRPr="001945E1" w:rsidTr="001945E1">
        <w:trPr>
          <w:trHeight w:val="54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DD" w:rsidRPr="001945E1" w:rsidRDefault="001E7FDD" w:rsidP="001945E1">
            <w:pPr>
              <w:widowControl/>
              <w:overflowPunct w:val="0"/>
              <w:spacing w:afterLines="25" w:after="90"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安置場所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6C" w:rsidRPr="001945E1" w:rsidRDefault="00E70C23" w:rsidP="001945E1">
            <w:pPr>
              <w:widowControl/>
              <w:overflowPunct w:val="0"/>
              <w:spacing w:afterLines="25" w:after="90"/>
              <w:ind w:leftChars="-4" w:hangingChars="4" w:hanging="1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暫</w:t>
            </w:r>
            <w:bookmarkStart w:id="0" w:name="_GoBack"/>
            <w:bookmarkEnd w:id="0"/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緩這年，</w:t>
            </w:r>
            <w:r w:rsidR="0039316C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家長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需先</w:t>
            </w:r>
            <w:r w:rsidR="0043738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找到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以下一種</w:t>
            </w:r>
            <w:r w:rsidR="0043738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安置場所：</w:t>
            </w:r>
          </w:p>
          <w:p w:rsidR="001E7FDD" w:rsidRPr="001945E1" w:rsidRDefault="001945E1" w:rsidP="001945E1">
            <w:pPr>
              <w:widowControl/>
              <w:numPr>
                <w:ilvl w:val="0"/>
                <w:numId w:val="4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公立或私立</w:t>
            </w:r>
            <w:r w:rsidR="001E7FDD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幼兒園</w:t>
            </w:r>
            <w:r w:rsidR="0043738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1E7FDD" w:rsidRPr="001945E1" w:rsidRDefault="001E7FDD" w:rsidP="001945E1">
            <w:pPr>
              <w:widowControl/>
              <w:numPr>
                <w:ilvl w:val="0"/>
                <w:numId w:val="4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社會福利機構</w:t>
            </w:r>
            <w:r w:rsidR="0043738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（兒童發展中心）</w:t>
            </w:r>
          </w:p>
          <w:p w:rsidR="001E7FDD" w:rsidRPr="001945E1" w:rsidRDefault="001E7FDD" w:rsidP="001945E1">
            <w:pPr>
              <w:widowControl/>
              <w:numPr>
                <w:ilvl w:val="0"/>
                <w:numId w:val="4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醫療院所</w:t>
            </w:r>
            <w:r w:rsidR="0043738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FDD" w:rsidRPr="001945E1" w:rsidRDefault="001E7FDD" w:rsidP="001945E1">
            <w:pPr>
              <w:widowControl/>
              <w:overflowPunct w:val="0"/>
              <w:spacing w:beforeLines="25" w:before="90" w:afterLines="25" w:after="90"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依戶籍就讀學區國小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FDD" w:rsidRPr="001945E1" w:rsidRDefault="001E7FDD" w:rsidP="001945E1">
            <w:pPr>
              <w:widowControl/>
              <w:numPr>
                <w:ilvl w:val="0"/>
                <w:numId w:val="1"/>
              </w:numPr>
              <w:overflowPunct w:val="0"/>
              <w:spacing w:afterLines="25" w:after="90"/>
              <w:ind w:left="210" w:hanging="21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依戶籍就讀學區國小</w:t>
            </w:r>
          </w:p>
          <w:p w:rsidR="001E7FDD" w:rsidRPr="001945E1" w:rsidRDefault="001E7FDD" w:rsidP="001945E1">
            <w:pPr>
              <w:widowControl/>
              <w:numPr>
                <w:ilvl w:val="0"/>
                <w:numId w:val="1"/>
              </w:numPr>
              <w:overflowPunct w:val="0"/>
              <w:spacing w:afterLines="25" w:after="90"/>
              <w:ind w:left="210" w:hanging="21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學區</w:t>
            </w:r>
            <w:r w:rsidR="0043738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國小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無集中式特教班依就近入學原則安置鄰近設有集中式特教班國小，如有需要可申請交通</w:t>
            </w:r>
            <w:r w:rsidR="0043738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車接送服務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78" w:rsidRPr="001945E1" w:rsidRDefault="00CA437E" w:rsidP="001945E1">
            <w:pPr>
              <w:widowControl/>
              <w:numPr>
                <w:ilvl w:val="0"/>
                <w:numId w:val="37"/>
              </w:numPr>
              <w:overflowPunct w:val="0"/>
              <w:snapToGrid w:val="0"/>
              <w:spacing w:afterLines="25" w:after="90"/>
              <w:ind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安置場所</w:t>
            </w:r>
            <w:r w:rsidR="003A605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資源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提供的</w:t>
            </w:r>
            <w:r w:rsidR="003A605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差異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性</w:t>
            </w:r>
            <w:r w:rsidR="00924EC7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與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有效性，如：</w:t>
            </w:r>
            <w:r w:rsidR="000A5178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教育服務、作息時間、人力資源、專業治療、交通服務。</w:t>
            </w:r>
          </w:p>
          <w:p w:rsidR="003A6056" w:rsidRPr="001945E1" w:rsidRDefault="003A6056" w:rsidP="001945E1">
            <w:pPr>
              <w:widowControl/>
              <w:numPr>
                <w:ilvl w:val="0"/>
                <w:numId w:val="37"/>
              </w:numPr>
              <w:overflowPunct w:val="0"/>
              <w:snapToGrid w:val="0"/>
              <w:spacing w:afterLines="25" w:after="90"/>
              <w:ind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安置場所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對孩子發展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是限制或是協助</w:t>
            </w:r>
            <w:r w:rsidR="00035012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，可以考量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健康因素、團體互動</w:t>
            </w:r>
            <w:r w:rsidR="00924EC7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、生活自理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，或是學業表現。</w:t>
            </w:r>
          </w:p>
          <w:p w:rsidR="00924EC7" w:rsidRPr="001945E1" w:rsidRDefault="00924EC7" w:rsidP="001945E1">
            <w:pPr>
              <w:widowControl/>
              <w:numPr>
                <w:ilvl w:val="0"/>
                <w:numId w:val="37"/>
              </w:numPr>
              <w:overflowPunct w:val="0"/>
              <w:snapToGrid w:val="0"/>
              <w:spacing w:afterLines="25" w:after="90"/>
              <w:ind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未來一年學習環境變化，學生適應能力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能否因應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1E7FDD" w:rsidRPr="001945E1" w:rsidRDefault="00924EC7" w:rsidP="001945E1">
            <w:pPr>
              <w:widowControl/>
              <w:numPr>
                <w:ilvl w:val="0"/>
                <w:numId w:val="37"/>
              </w:numPr>
              <w:overflowPunct w:val="0"/>
              <w:snapToGrid w:val="0"/>
              <w:spacing w:afterLines="25" w:after="90"/>
              <w:ind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學前各就學場所及國小之收費和補助方式差異。</w:t>
            </w:r>
          </w:p>
        </w:tc>
      </w:tr>
      <w:tr w:rsidR="001945E1" w:rsidRPr="001945E1" w:rsidTr="001945E1">
        <w:trPr>
          <w:trHeight w:val="5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A" w:rsidRPr="001945E1" w:rsidRDefault="00174DFA" w:rsidP="001945E1">
            <w:pPr>
              <w:widowControl/>
              <w:overflowPunct w:val="0"/>
              <w:spacing w:afterLines="25" w:after="90"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教育服務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FA" w:rsidRPr="001945E1" w:rsidRDefault="00924EC7" w:rsidP="001945E1">
            <w:pPr>
              <w:widowControl/>
              <w:numPr>
                <w:ilvl w:val="0"/>
                <w:numId w:val="2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幼兒園：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大多數時間在普通班；另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依幼兒需求，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由幼兒園</w:t>
            </w:r>
            <w:r w:rsidR="00174DFA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申請後，學前巡迴輔導教師以巡迴的方式入園輔導，並提供入班協助、教師諮詢或小組</w:t>
            </w:r>
            <w:r w:rsidR="00174DFA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="00174DFA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個別抽離課程等</w:t>
            </w:r>
            <w:r w:rsidR="00991BEE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巡迴老師每周到校次數及時間長短，依幼兒需求而</w:t>
            </w:r>
            <w:r w:rsidR="00991BEE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不同。</w:t>
            </w:r>
          </w:p>
          <w:p w:rsidR="00174DFA" w:rsidRPr="001945E1" w:rsidRDefault="00174DFA" w:rsidP="001945E1">
            <w:pPr>
              <w:widowControl/>
              <w:numPr>
                <w:ilvl w:val="0"/>
                <w:numId w:val="2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私立機構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發展中心：由特教老師進行教學或訓練</w:t>
            </w:r>
            <w:r w:rsidR="006603D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FA" w:rsidRPr="001945E1" w:rsidRDefault="00991BEE" w:rsidP="001945E1">
            <w:pPr>
              <w:widowControl/>
              <w:numPr>
                <w:ilvl w:val="0"/>
                <w:numId w:val="18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多數時間在普通班學習，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另依</w:t>
            </w:r>
            <w:r w:rsidR="00174DFA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學生需求排定學科</w:t>
            </w:r>
            <w:r w:rsidR="00C17095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</w:t>
            </w:r>
            <w:r w:rsidR="00174DFA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國、數</w:t>
            </w:r>
            <w:r w:rsidR="00C17095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</w:t>
            </w:r>
            <w:r w:rsidR="00174DFA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或特殊需求課程</w:t>
            </w:r>
            <w:r w:rsidR="00C17095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</w:t>
            </w:r>
            <w:r w:rsidR="00174DFA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生活管理、動作機能訓練等</w:t>
            </w:r>
            <w:r w:rsidR="00C17095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</w:t>
            </w:r>
            <w:r w:rsidR="00174DFA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到資源班由特教老師進行小組教學，節數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及時段</w:t>
            </w:r>
            <w:r w:rsidR="00174DFA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依學生狀況而定</w:t>
            </w:r>
            <w:r w:rsidR="00C5767D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174DFA" w:rsidRPr="001945E1" w:rsidRDefault="00174DFA" w:rsidP="001945E1">
            <w:pPr>
              <w:widowControl/>
              <w:numPr>
                <w:ilvl w:val="0"/>
                <w:numId w:val="18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未設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資源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班學校，會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另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由特教巡迴輔導教師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到校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提供特教服務</w:t>
            </w:r>
            <w:r w:rsidR="006603D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FA" w:rsidRPr="001945E1" w:rsidRDefault="00174DFA" w:rsidP="001945E1">
            <w:pPr>
              <w:widowControl/>
              <w:numPr>
                <w:ilvl w:val="0"/>
                <w:numId w:val="20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集中式特教班：由特教老師進行教學或訓練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，另有教師助理員協助</w:t>
            </w:r>
            <w:r w:rsidR="006603D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174DFA" w:rsidRPr="001945E1" w:rsidRDefault="001945E1" w:rsidP="001945E1">
            <w:pPr>
              <w:widowControl/>
              <w:numPr>
                <w:ilvl w:val="0"/>
                <w:numId w:val="20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部分時段</w:t>
            </w:r>
            <w:r w:rsidR="00991BEE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安排回普通班學習。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A1A" w:rsidRPr="001945E1" w:rsidRDefault="001945E1" w:rsidP="001945E1">
            <w:pPr>
              <w:pStyle w:val="a4"/>
              <w:numPr>
                <w:ilvl w:val="0"/>
                <w:numId w:val="36"/>
              </w:numPr>
              <w:ind w:leftChars="0"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學習</w:t>
            </w:r>
            <w:r w:rsidR="005D7A1A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環境與活動方式的差異。</w:t>
            </w:r>
          </w:p>
          <w:p w:rsidR="006A5410" w:rsidRPr="001945E1" w:rsidRDefault="00005701" w:rsidP="001945E1">
            <w:pPr>
              <w:pStyle w:val="a4"/>
              <w:numPr>
                <w:ilvl w:val="0"/>
                <w:numId w:val="36"/>
              </w:numPr>
              <w:ind w:leftChars="0"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生活自理照顧學習的方式。</w:t>
            </w:r>
          </w:p>
          <w:p w:rsidR="00405AD9" w:rsidRPr="001945E1" w:rsidRDefault="00405AD9" w:rsidP="001945E1">
            <w:pPr>
              <w:widowControl/>
              <w:numPr>
                <w:ilvl w:val="0"/>
                <w:numId w:val="36"/>
              </w:numPr>
              <w:overflowPunct w:val="0"/>
              <w:spacing w:afterLines="25" w:after="90"/>
              <w:ind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同儕互動與社會技巧學習</w:t>
            </w:r>
            <w:r w:rsidR="00867C43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模式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0F737B" w:rsidRPr="001945E1" w:rsidRDefault="000F737B" w:rsidP="001945E1">
            <w:pPr>
              <w:widowControl/>
              <w:numPr>
                <w:ilvl w:val="0"/>
                <w:numId w:val="36"/>
              </w:numPr>
              <w:overflowPunct w:val="0"/>
              <w:spacing w:afterLines="25" w:after="90"/>
              <w:ind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特教課程</w:t>
            </w:r>
            <w:r w:rsidR="00D90244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介入</w:t>
            </w:r>
            <w:r w:rsidR="0000570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方式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與時間。</w:t>
            </w:r>
          </w:p>
          <w:p w:rsidR="005D7A1A" w:rsidRPr="001945E1" w:rsidRDefault="006A5410" w:rsidP="001945E1">
            <w:pPr>
              <w:widowControl/>
              <w:numPr>
                <w:ilvl w:val="0"/>
                <w:numId w:val="36"/>
              </w:numPr>
              <w:overflowPunct w:val="0"/>
              <w:spacing w:afterLines="25" w:after="90"/>
              <w:ind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活動性與學科性學習內容比例差異。</w:t>
            </w:r>
          </w:p>
        </w:tc>
      </w:tr>
      <w:tr w:rsidR="001945E1" w:rsidRPr="001945E1" w:rsidTr="001945E1">
        <w:trPr>
          <w:trHeight w:val="18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FA" w:rsidRPr="001945E1" w:rsidRDefault="00174DFA" w:rsidP="001945E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安置場所作息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FA" w:rsidRPr="001945E1" w:rsidRDefault="00174DFA" w:rsidP="001945E1">
            <w:pPr>
              <w:widowControl/>
              <w:overflowPunct w:val="0"/>
              <w:spacing w:afterLines="25" w:after="9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上學時間依幼兒園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機構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醫療院所作息時間而定</w:t>
            </w:r>
            <w:r w:rsidR="00733F1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FA" w:rsidRPr="001945E1" w:rsidRDefault="00174DFA" w:rsidP="001945E1">
            <w:pPr>
              <w:widowControl/>
              <w:numPr>
                <w:ilvl w:val="0"/>
                <w:numId w:val="23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在學校時間和一年級學生一樣，每週有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個全天，其餘上半天課</w:t>
            </w:r>
            <w:r w:rsidR="00733F1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174DFA" w:rsidRPr="001945E1" w:rsidRDefault="00174DFA" w:rsidP="001945E1">
            <w:pPr>
              <w:widowControl/>
              <w:numPr>
                <w:ilvl w:val="0"/>
                <w:numId w:val="23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部分學校下午有課後輔導，集中式特教班有課後照顧專班</w:t>
            </w:r>
            <w:r w:rsidR="00733F1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01" w:rsidRPr="001945E1" w:rsidRDefault="00005701" w:rsidP="001945E1">
            <w:pPr>
              <w:widowControl/>
              <w:numPr>
                <w:ilvl w:val="0"/>
                <w:numId w:val="36"/>
              </w:numPr>
              <w:overflowPunct w:val="0"/>
              <w:spacing w:afterLines="25" w:after="90"/>
              <w:ind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課程時間與課間活動時間的差異。</w:t>
            </w:r>
          </w:p>
          <w:p w:rsidR="00174DFA" w:rsidRPr="001945E1" w:rsidRDefault="00174DFA" w:rsidP="001945E1">
            <w:pPr>
              <w:widowControl/>
              <w:numPr>
                <w:ilvl w:val="0"/>
                <w:numId w:val="36"/>
              </w:numPr>
              <w:overflowPunct w:val="0"/>
              <w:spacing w:afterLines="25" w:after="90"/>
              <w:ind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課後時間的活動安排接送時段與人力的安排</w:t>
            </w:r>
            <w:r w:rsidR="000F737B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1945E1" w:rsidRPr="001945E1" w:rsidTr="001945E1">
        <w:trPr>
          <w:trHeight w:val="19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FA" w:rsidRPr="001945E1" w:rsidRDefault="00174DFA" w:rsidP="001945E1">
            <w:pPr>
              <w:widowControl/>
              <w:overflowPunct w:val="0"/>
              <w:spacing w:afterLines="25" w:after="90"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人力資源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FA" w:rsidRPr="001945E1" w:rsidRDefault="00174DFA" w:rsidP="001945E1">
            <w:pPr>
              <w:widowControl/>
              <w:numPr>
                <w:ilvl w:val="0"/>
                <w:numId w:val="25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幼兒園老師、教保服務人員</w:t>
            </w:r>
            <w:r w:rsidR="00DA68AC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174DFA" w:rsidRPr="001945E1" w:rsidRDefault="00174DFA" w:rsidP="001945E1">
            <w:pPr>
              <w:widowControl/>
              <w:numPr>
                <w:ilvl w:val="0"/>
                <w:numId w:val="25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可依孩子需求另外申請：特教巡迴輔導教師、</w:t>
            </w:r>
            <w:r w:rsidR="00DA68AC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學生助理人員。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4C" w:rsidRPr="001945E1" w:rsidRDefault="004F5CB3" w:rsidP="001945E1">
            <w:pPr>
              <w:widowControl/>
              <w:numPr>
                <w:ilvl w:val="0"/>
                <w:numId w:val="26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普通班</w:t>
            </w:r>
            <w:r w:rsidR="00174DFA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導師、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科任教師、資源班</w:t>
            </w:r>
            <w:r w:rsidR="00174DFA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  <w:r w:rsidR="00C17095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</w:t>
            </w:r>
            <w:r w:rsidR="00174DFA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特教巡迴輔導教師</w:t>
            </w:r>
            <w:r w:rsidR="00C17095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</w:t>
            </w:r>
            <w:r w:rsidR="00DE5D03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174DFA" w:rsidRPr="001945E1" w:rsidRDefault="00174DFA" w:rsidP="001945E1">
            <w:pPr>
              <w:widowControl/>
              <w:numPr>
                <w:ilvl w:val="0"/>
                <w:numId w:val="26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可依孩子需求另外</w:t>
            </w:r>
            <w:r w:rsidR="00DE5D03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申請</w:t>
            </w:r>
            <w:r w:rsidR="00DA68AC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學生助理人員。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03" w:rsidRPr="001945E1" w:rsidRDefault="00174DFA" w:rsidP="001945E1">
            <w:pPr>
              <w:widowControl/>
              <w:numPr>
                <w:ilvl w:val="0"/>
                <w:numId w:val="27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特教教師</w:t>
            </w:r>
            <w:r w:rsidR="00DE5D03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="00DE5D03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位。</w:t>
            </w:r>
          </w:p>
          <w:p w:rsidR="00174DFA" w:rsidRPr="001945E1" w:rsidRDefault="00174DFA" w:rsidP="001945E1">
            <w:pPr>
              <w:widowControl/>
              <w:numPr>
                <w:ilvl w:val="0"/>
                <w:numId w:val="27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特教班</w:t>
            </w:r>
            <w:r w:rsidR="00DE5D03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助理員</w:t>
            </w:r>
            <w:r w:rsidR="00DE5D03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="00DE5D03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位。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1945E1" w:rsidRDefault="00174DFA" w:rsidP="001945E1">
            <w:pPr>
              <w:widowControl/>
              <w:numPr>
                <w:ilvl w:val="0"/>
                <w:numId w:val="36"/>
              </w:numPr>
              <w:overflowPunct w:val="0"/>
              <w:spacing w:afterLines="25" w:after="90"/>
              <w:ind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人力資源的差異</w:t>
            </w:r>
            <w:r w:rsidR="00DE5D03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174DFA" w:rsidRPr="001945E1" w:rsidRDefault="00174DFA" w:rsidP="001945E1">
            <w:pPr>
              <w:widowControl/>
              <w:numPr>
                <w:ilvl w:val="0"/>
                <w:numId w:val="36"/>
              </w:numPr>
              <w:overflowPunct w:val="0"/>
              <w:spacing w:afterLines="25" w:after="90"/>
              <w:ind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特教人力的比重</w:t>
            </w:r>
            <w:r w:rsidR="00DE5D03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1945E1" w:rsidRPr="001945E1" w:rsidTr="001945E1">
        <w:trPr>
          <w:trHeight w:val="10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DD" w:rsidRPr="001945E1" w:rsidRDefault="001E7FDD" w:rsidP="001945E1">
            <w:pPr>
              <w:widowControl/>
              <w:overflowPunct w:val="0"/>
              <w:spacing w:afterLines="25" w:after="90"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專業治療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D6" w:rsidRPr="001945E1" w:rsidRDefault="003E2F4C" w:rsidP="001945E1">
            <w:pPr>
              <w:widowControl/>
              <w:overflowPunct w:val="0"/>
              <w:spacing w:afterLines="25" w:after="9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由</w:t>
            </w:r>
            <w:r w:rsidR="003C47B4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幼兒園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依孩子需要向教育局申請，每學期約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1-2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次，每次最多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小時</w:t>
            </w:r>
            <w:r w:rsidR="006603D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FDD" w:rsidRPr="001945E1" w:rsidRDefault="00C17095" w:rsidP="001945E1">
            <w:pPr>
              <w:widowControl/>
              <w:overflowPunct w:val="0"/>
              <w:spacing w:afterLines="25" w:after="9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由學校依學生需求</w:t>
            </w:r>
            <w:r w:rsidR="003C47B4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，每學期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向教育局申請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，</w:t>
            </w:r>
            <w:r w:rsidR="001945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服務時數</w:t>
            </w:r>
            <w:r w:rsidR="001945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1945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依全校學生需要統整分配運用，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每學期約</w:t>
            </w:r>
            <w:r w:rsidR="001945E1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1-2</w:t>
            </w:r>
            <w:r w:rsid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次</w:t>
            </w:r>
            <w:r w:rsidR="003C47B4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4C" w:rsidRPr="001945E1" w:rsidRDefault="001945E1" w:rsidP="00E81250">
            <w:pPr>
              <w:widowControl/>
              <w:numPr>
                <w:ilvl w:val="0"/>
                <w:numId w:val="36"/>
              </w:numPr>
              <w:overflowPunct w:val="0"/>
              <w:spacing w:afterLines="25" w:after="90"/>
              <w:ind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學校系統</w:t>
            </w:r>
            <w:r w:rsidR="00C17095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專業治療以教師諮詢或間接服務為主</w:t>
            </w:r>
            <w:r w:rsidR="003C47B4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1E7FDD" w:rsidRPr="001945E1" w:rsidRDefault="003E2F4C" w:rsidP="00E81250">
            <w:pPr>
              <w:widowControl/>
              <w:numPr>
                <w:ilvl w:val="0"/>
                <w:numId w:val="36"/>
              </w:numPr>
              <w:overflowPunct w:val="0"/>
              <w:spacing w:afterLines="25" w:after="90"/>
              <w:ind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學生若有需求，仍需至醫療院所接受個別治療</w:t>
            </w:r>
            <w:r w:rsidR="003C47B4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1945E1" w:rsidRPr="001945E1" w:rsidTr="00E81250">
        <w:trPr>
          <w:trHeight w:val="18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DD" w:rsidRPr="001945E1" w:rsidRDefault="001E7FDD" w:rsidP="001945E1">
            <w:pPr>
              <w:widowControl/>
              <w:overflowPunct w:val="0"/>
              <w:spacing w:afterLines="25" w:after="90"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交通服務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FDD" w:rsidRPr="001945E1" w:rsidRDefault="003E2F4C" w:rsidP="00E81250">
            <w:pPr>
              <w:widowControl/>
              <w:overflowPunct w:val="0"/>
              <w:spacing w:afterLines="25" w:after="9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家長需自行接送或負擔接送費用</w:t>
            </w:r>
            <w:r w:rsidR="006603D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C" w:rsidRPr="001945E1" w:rsidRDefault="00E81250" w:rsidP="00C17095">
            <w:pPr>
              <w:widowControl/>
              <w:overflowPunct w:val="0"/>
              <w:spacing w:afterLines="25" w:after="9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</w:t>
            </w:r>
            <w:r w:rsidR="003E2F4C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無法自行上下學時，提供以下兩種交通服務方式：</w:t>
            </w:r>
          </w:p>
          <w:p w:rsidR="003E2F4C" w:rsidRPr="001945E1" w:rsidRDefault="003E2F4C" w:rsidP="001945E1">
            <w:pPr>
              <w:widowControl/>
              <w:numPr>
                <w:ilvl w:val="0"/>
                <w:numId w:val="33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交通費補助，家長自行接送</w:t>
            </w:r>
            <w:r w:rsidR="00035012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，依</w:t>
            </w:r>
            <w:r w:rsidR="006603D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實際</w:t>
            </w:r>
            <w:r w:rsidR="00035012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上學日</w:t>
            </w:r>
            <w:r w:rsidR="006603D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核</w:t>
            </w:r>
            <w:r w:rsidR="00035012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予補助。</w:t>
            </w:r>
          </w:p>
          <w:p w:rsidR="003E2F4C" w:rsidRPr="001945E1" w:rsidRDefault="00E81250" w:rsidP="001945E1">
            <w:pPr>
              <w:widowControl/>
              <w:numPr>
                <w:ilvl w:val="0"/>
                <w:numId w:val="33"/>
              </w:numPr>
              <w:overflowPunct w:val="0"/>
              <w:spacing w:afterLines="25" w:after="90"/>
              <w:ind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安排</w:t>
            </w:r>
            <w:r w:rsidR="003E2F4C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交通車接送上下學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1E7FDD" w:rsidRPr="001945E1" w:rsidRDefault="003E2F4C" w:rsidP="00E81250">
            <w:pPr>
              <w:widowControl/>
              <w:overflowPunct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※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若實際居住地不在就讀</w:t>
            </w:r>
            <w:r w:rsidR="00E8125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（戶籍）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學區內，不提供交通車服務；安置集中式特教班學生</w:t>
            </w:r>
            <w:r w:rsidR="00E8125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若因學區學校無缺額由鑑輔會</w:t>
            </w:r>
            <w:r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安置非學區學校者，仍提供交通車接送服務</w:t>
            </w:r>
            <w:r w:rsidR="006603D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FF" w:rsidRDefault="004A3DFF" w:rsidP="00E81250">
            <w:pPr>
              <w:widowControl/>
              <w:numPr>
                <w:ilvl w:val="0"/>
                <w:numId w:val="36"/>
              </w:numPr>
              <w:overflowPunct w:val="0"/>
              <w:spacing w:afterLines="25" w:after="90"/>
              <w:ind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交通接送費用差異。</w:t>
            </w:r>
          </w:p>
          <w:p w:rsidR="003E2F4C" w:rsidRPr="001945E1" w:rsidRDefault="00E81250" w:rsidP="00E81250">
            <w:pPr>
              <w:widowControl/>
              <w:numPr>
                <w:ilvl w:val="0"/>
                <w:numId w:val="36"/>
              </w:numPr>
              <w:overflowPunct w:val="0"/>
              <w:spacing w:afterLines="25" w:after="90"/>
              <w:ind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能否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配合就學場所</w:t>
            </w:r>
            <w:r w:rsidR="003E2F4C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作息時間接送</w:t>
            </w:r>
            <w:r w:rsidR="006603D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1E7FDD" w:rsidRPr="001945E1" w:rsidRDefault="00E81250" w:rsidP="00E81250">
            <w:pPr>
              <w:widowControl/>
              <w:numPr>
                <w:ilvl w:val="0"/>
                <w:numId w:val="36"/>
              </w:numPr>
              <w:overflowPunct w:val="0"/>
              <w:spacing w:afterLines="25" w:after="90"/>
              <w:ind w:left="249" w:hanging="24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住家與就學場所</w:t>
            </w:r>
            <w:r w:rsidR="003E2F4C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距離</w:t>
            </w:r>
            <w:r w:rsidR="00C17095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</w:t>
            </w:r>
            <w:r w:rsidR="003E2F4C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交通時間長短</w:t>
            </w:r>
            <w:r w:rsidR="00C17095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</w:t>
            </w:r>
            <w:r w:rsidR="006603D6" w:rsidRPr="001945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</w:tbl>
    <w:p w:rsidR="00BC5272" w:rsidRPr="0039316C" w:rsidRDefault="002E7D1E">
      <w:pPr>
        <w:rPr>
          <w:rFonts w:ascii="Century Gothic" w:eastAsia="標楷體" w:hAnsi="Century Gothic"/>
        </w:rPr>
      </w:pPr>
    </w:p>
    <w:sectPr w:rsidR="00BC5272" w:rsidRPr="0039316C" w:rsidSect="00174DFA">
      <w:pgSz w:w="11906" w:h="16838"/>
      <w:pgMar w:top="284" w:right="155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1E" w:rsidRDefault="002E7D1E" w:rsidP="00E70C23">
      <w:r>
        <w:separator/>
      </w:r>
    </w:p>
  </w:endnote>
  <w:endnote w:type="continuationSeparator" w:id="0">
    <w:p w:rsidR="002E7D1E" w:rsidRDefault="002E7D1E" w:rsidP="00E7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1E" w:rsidRDefault="002E7D1E" w:rsidP="00E70C23">
      <w:r>
        <w:separator/>
      </w:r>
    </w:p>
  </w:footnote>
  <w:footnote w:type="continuationSeparator" w:id="0">
    <w:p w:rsidR="002E7D1E" w:rsidRDefault="002E7D1E" w:rsidP="00E7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78F"/>
    <w:multiLevelType w:val="hybridMultilevel"/>
    <w:tmpl w:val="F9BC6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A50C90"/>
    <w:multiLevelType w:val="hybridMultilevel"/>
    <w:tmpl w:val="84CAA46A"/>
    <w:lvl w:ilvl="0" w:tplc="C2689C16">
      <w:start w:val="1"/>
      <w:numFmt w:val="decimal"/>
      <w:lvlText w:val="%1."/>
      <w:lvlJc w:val="left"/>
      <w:pPr>
        <w:ind w:left="360" w:hanging="360"/>
      </w:pPr>
      <w:rPr>
        <w:rFonts w:ascii="Century Gothic" w:eastAsia="華康細圓體" w:hAnsi="Century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A031A"/>
    <w:multiLevelType w:val="hybridMultilevel"/>
    <w:tmpl w:val="D37EFF94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56996"/>
    <w:multiLevelType w:val="hybridMultilevel"/>
    <w:tmpl w:val="514C4984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CA2008"/>
    <w:multiLevelType w:val="hybridMultilevel"/>
    <w:tmpl w:val="514C4984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E7334D"/>
    <w:multiLevelType w:val="hybridMultilevel"/>
    <w:tmpl w:val="A472523A"/>
    <w:lvl w:ilvl="0" w:tplc="D3C243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96ADE"/>
    <w:multiLevelType w:val="hybridMultilevel"/>
    <w:tmpl w:val="A28E9E92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47027C"/>
    <w:multiLevelType w:val="hybridMultilevel"/>
    <w:tmpl w:val="A28E9E92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1A2574"/>
    <w:multiLevelType w:val="hybridMultilevel"/>
    <w:tmpl w:val="6050619E"/>
    <w:lvl w:ilvl="0" w:tplc="D3C243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9783A"/>
    <w:multiLevelType w:val="hybridMultilevel"/>
    <w:tmpl w:val="A28E9E92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475106"/>
    <w:multiLevelType w:val="hybridMultilevel"/>
    <w:tmpl w:val="D37EFF94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217A3D"/>
    <w:multiLevelType w:val="hybridMultilevel"/>
    <w:tmpl w:val="C50E5CCE"/>
    <w:lvl w:ilvl="0" w:tplc="17C6727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D3AD5"/>
    <w:multiLevelType w:val="hybridMultilevel"/>
    <w:tmpl w:val="D27A0932"/>
    <w:lvl w:ilvl="0" w:tplc="4528805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53CEE"/>
    <w:multiLevelType w:val="hybridMultilevel"/>
    <w:tmpl w:val="800A66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C1A11F9"/>
    <w:multiLevelType w:val="hybridMultilevel"/>
    <w:tmpl w:val="7D406FF0"/>
    <w:lvl w:ilvl="0" w:tplc="1E3662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C56808"/>
    <w:multiLevelType w:val="hybridMultilevel"/>
    <w:tmpl w:val="823CDB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0E176B7"/>
    <w:multiLevelType w:val="hybridMultilevel"/>
    <w:tmpl w:val="D37EFF94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92156E"/>
    <w:multiLevelType w:val="hybridMultilevel"/>
    <w:tmpl w:val="D37EFF94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3C2032"/>
    <w:multiLevelType w:val="hybridMultilevel"/>
    <w:tmpl w:val="D37EFF94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4D7238"/>
    <w:multiLevelType w:val="hybridMultilevel"/>
    <w:tmpl w:val="A28E9E92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AD494C"/>
    <w:multiLevelType w:val="hybridMultilevel"/>
    <w:tmpl w:val="6220C2B8"/>
    <w:lvl w:ilvl="0" w:tplc="EDE8767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4A6C75"/>
    <w:multiLevelType w:val="hybridMultilevel"/>
    <w:tmpl w:val="076030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FB3E46"/>
    <w:multiLevelType w:val="hybridMultilevel"/>
    <w:tmpl w:val="AD66AA4E"/>
    <w:lvl w:ilvl="0" w:tplc="9AF63886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384376"/>
    <w:multiLevelType w:val="hybridMultilevel"/>
    <w:tmpl w:val="AF1C4F1A"/>
    <w:lvl w:ilvl="0" w:tplc="D3C2435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A967ED"/>
    <w:multiLevelType w:val="hybridMultilevel"/>
    <w:tmpl w:val="A28E9E92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E60D4E"/>
    <w:multiLevelType w:val="hybridMultilevel"/>
    <w:tmpl w:val="2E5A8020"/>
    <w:lvl w:ilvl="0" w:tplc="9AF63886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843976"/>
    <w:multiLevelType w:val="hybridMultilevel"/>
    <w:tmpl w:val="A28E9E92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4F7FF9"/>
    <w:multiLevelType w:val="hybridMultilevel"/>
    <w:tmpl w:val="D37EFF94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17581A"/>
    <w:multiLevelType w:val="hybridMultilevel"/>
    <w:tmpl w:val="84CAA46A"/>
    <w:lvl w:ilvl="0" w:tplc="C2689C16">
      <w:start w:val="1"/>
      <w:numFmt w:val="decimal"/>
      <w:lvlText w:val="%1."/>
      <w:lvlJc w:val="left"/>
      <w:pPr>
        <w:ind w:left="360" w:hanging="360"/>
      </w:pPr>
      <w:rPr>
        <w:rFonts w:ascii="Century Gothic" w:eastAsia="華康細圓體" w:hAnsi="Century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706BB5"/>
    <w:multiLevelType w:val="hybridMultilevel"/>
    <w:tmpl w:val="A28E9E92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E95C19"/>
    <w:multiLevelType w:val="hybridMultilevel"/>
    <w:tmpl w:val="E4A2A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85C5BEB"/>
    <w:multiLevelType w:val="hybridMultilevel"/>
    <w:tmpl w:val="A28E9E92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C60A7C"/>
    <w:multiLevelType w:val="hybridMultilevel"/>
    <w:tmpl w:val="6050619E"/>
    <w:lvl w:ilvl="0" w:tplc="D3C243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4751C7"/>
    <w:multiLevelType w:val="hybridMultilevel"/>
    <w:tmpl w:val="31FC17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3607899"/>
    <w:multiLevelType w:val="hybridMultilevel"/>
    <w:tmpl w:val="A28E9E92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094C35"/>
    <w:multiLevelType w:val="hybridMultilevel"/>
    <w:tmpl w:val="A28E9E92"/>
    <w:lvl w:ilvl="0" w:tplc="1ABA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1"/>
  </w:num>
  <w:num w:numId="7">
    <w:abstractNumId w:val="14"/>
  </w:num>
  <w:num w:numId="8">
    <w:abstractNumId w:val="8"/>
  </w:num>
  <w:num w:numId="9">
    <w:abstractNumId w:val="32"/>
  </w:num>
  <w:num w:numId="10">
    <w:abstractNumId w:val="15"/>
  </w:num>
  <w:num w:numId="11">
    <w:abstractNumId w:val="0"/>
  </w:num>
  <w:num w:numId="12">
    <w:abstractNumId w:val="23"/>
  </w:num>
  <w:num w:numId="13">
    <w:abstractNumId w:val="30"/>
  </w:num>
  <w:num w:numId="14">
    <w:abstractNumId w:val="28"/>
  </w:num>
  <w:num w:numId="15">
    <w:abstractNumId w:val="1"/>
  </w:num>
  <w:num w:numId="16">
    <w:abstractNumId w:val="13"/>
  </w:num>
  <w:num w:numId="17">
    <w:abstractNumId w:val="33"/>
  </w:num>
  <w:num w:numId="18">
    <w:abstractNumId w:val="26"/>
  </w:num>
  <w:num w:numId="19">
    <w:abstractNumId w:val="9"/>
  </w:num>
  <w:num w:numId="20">
    <w:abstractNumId w:val="4"/>
  </w:num>
  <w:num w:numId="21">
    <w:abstractNumId w:val="3"/>
  </w:num>
  <w:num w:numId="22">
    <w:abstractNumId w:val="6"/>
  </w:num>
  <w:num w:numId="23">
    <w:abstractNumId w:val="29"/>
  </w:num>
  <w:num w:numId="24">
    <w:abstractNumId w:val="24"/>
  </w:num>
  <w:num w:numId="25">
    <w:abstractNumId w:val="31"/>
  </w:num>
  <w:num w:numId="26">
    <w:abstractNumId w:val="19"/>
  </w:num>
  <w:num w:numId="27">
    <w:abstractNumId w:val="35"/>
  </w:num>
  <w:num w:numId="28">
    <w:abstractNumId w:val="34"/>
  </w:num>
  <w:num w:numId="29">
    <w:abstractNumId w:val="18"/>
  </w:num>
  <w:num w:numId="30">
    <w:abstractNumId w:val="16"/>
  </w:num>
  <w:num w:numId="31">
    <w:abstractNumId w:val="17"/>
  </w:num>
  <w:num w:numId="32">
    <w:abstractNumId w:val="2"/>
  </w:num>
  <w:num w:numId="33">
    <w:abstractNumId w:val="10"/>
  </w:num>
  <w:num w:numId="34">
    <w:abstractNumId w:val="27"/>
  </w:num>
  <w:num w:numId="35">
    <w:abstractNumId w:val="20"/>
  </w:num>
  <w:num w:numId="36">
    <w:abstractNumId w:val="2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D"/>
    <w:rsid w:val="00005701"/>
    <w:rsid w:val="00035012"/>
    <w:rsid w:val="000A5178"/>
    <w:rsid w:val="000F737B"/>
    <w:rsid w:val="001058AE"/>
    <w:rsid w:val="001543AB"/>
    <w:rsid w:val="00171307"/>
    <w:rsid w:val="00174DFA"/>
    <w:rsid w:val="001945E1"/>
    <w:rsid w:val="001E7FDD"/>
    <w:rsid w:val="00257629"/>
    <w:rsid w:val="002E7D1E"/>
    <w:rsid w:val="0032239F"/>
    <w:rsid w:val="0039316C"/>
    <w:rsid w:val="003A6056"/>
    <w:rsid w:val="003C47B4"/>
    <w:rsid w:val="003E2F4C"/>
    <w:rsid w:val="00405AD9"/>
    <w:rsid w:val="00414841"/>
    <w:rsid w:val="00437386"/>
    <w:rsid w:val="00474490"/>
    <w:rsid w:val="004A3DFF"/>
    <w:rsid w:val="004F5CB3"/>
    <w:rsid w:val="004F64E9"/>
    <w:rsid w:val="00555C5A"/>
    <w:rsid w:val="005D7A1A"/>
    <w:rsid w:val="00605F98"/>
    <w:rsid w:val="006603D6"/>
    <w:rsid w:val="006A5410"/>
    <w:rsid w:val="00733F16"/>
    <w:rsid w:val="00774BAE"/>
    <w:rsid w:val="00867C43"/>
    <w:rsid w:val="00924EC7"/>
    <w:rsid w:val="00991BEE"/>
    <w:rsid w:val="00A762D7"/>
    <w:rsid w:val="00BA5F16"/>
    <w:rsid w:val="00C11F9A"/>
    <w:rsid w:val="00C17095"/>
    <w:rsid w:val="00C5767D"/>
    <w:rsid w:val="00CA437E"/>
    <w:rsid w:val="00D523FE"/>
    <w:rsid w:val="00D90244"/>
    <w:rsid w:val="00DA2844"/>
    <w:rsid w:val="00DA68AC"/>
    <w:rsid w:val="00DB7742"/>
    <w:rsid w:val="00DE5D03"/>
    <w:rsid w:val="00E70C23"/>
    <w:rsid w:val="00E81250"/>
    <w:rsid w:val="00EB36AF"/>
    <w:rsid w:val="00EC4E03"/>
    <w:rsid w:val="00E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004B66-5C81-4EB7-8AA1-D446456C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DD"/>
    <w:rPr>
      <w:rFonts w:cs="Arial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A1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70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0C23"/>
    <w:rPr>
      <w:kern w:val="2"/>
    </w:rPr>
  </w:style>
  <w:style w:type="paragraph" w:styleId="a7">
    <w:name w:val="footer"/>
    <w:basedOn w:val="a"/>
    <w:link w:val="a8"/>
    <w:uiPriority w:val="99"/>
    <w:unhideWhenUsed/>
    <w:rsid w:val="00E70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0C23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E70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0C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穎</dc:creator>
  <cp:lastModifiedBy>Windows 使用者</cp:lastModifiedBy>
  <cp:revision>5</cp:revision>
  <cp:lastPrinted>2020-10-15T08:51:00Z</cp:lastPrinted>
  <dcterms:created xsi:type="dcterms:W3CDTF">2020-10-14T16:07:00Z</dcterms:created>
  <dcterms:modified xsi:type="dcterms:W3CDTF">2020-10-15T08:55:00Z</dcterms:modified>
</cp:coreProperties>
</file>